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7087"/>
      </w:tblGrid>
      <w:tr w:rsidR="00331D63" w:rsidRPr="00412C56" w14:paraId="0C4551B8" w14:textId="77777777" w:rsidTr="00B02C17">
        <w:tc>
          <w:tcPr>
            <w:tcW w:w="3011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8CFE2F5" w14:textId="77777777" w:rsidR="001700F1" w:rsidRPr="00412C56" w:rsidRDefault="001700F1" w:rsidP="001700F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Приложение № 7</w:t>
            </w:r>
          </w:p>
          <w:p w14:paraId="5A42BF4C" w14:textId="77777777" w:rsidR="001700F1" w:rsidRPr="00412C56" w:rsidRDefault="001700F1" w:rsidP="001700F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к Правилам предоставления </w:t>
            </w:r>
            <w:proofErr w:type="spellStart"/>
            <w:r w:rsidRPr="00412C56">
              <w:rPr>
                <w:b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1A2AD55F" w:rsidR="0012424D" w:rsidRPr="00412C56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="0012424D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089FD3DD" w:rsidR="0012424D" w:rsidRPr="00022149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766B3490" w:rsidR="0012424D" w:rsidRPr="00022149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оборудования по запросу (внешний вид, </w:t>
            </w:r>
            <w:proofErr w:type="spellStart"/>
            <w:r w:rsidRPr="00412C56">
              <w:rPr>
                <w:color w:val="000000" w:themeColor="text1"/>
                <w:sz w:val="22"/>
                <w:szCs w:val="22"/>
              </w:rPr>
              <w:t>шильда</w:t>
            </w:r>
            <w:proofErr w:type="spellEnd"/>
            <w:r w:rsidRPr="00412C56">
              <w:rPr>
                <w:color w:val="000000" w:themeColor="text1"/>
                <w:sz w:val="22"/>
                <w:szCs w:val="22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00C2D989" w:rsidR="0012424D" w:rsidRPr="00022149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  <w:r w:rsidR="00022149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6597B7F6" w:rsidR="00A03BC0" w:rsidRPr="00412C56" w:rsidRDefault="00655BFB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>Технический паспорт с экспликацией и поэтажным планом жилого помещения, выданный организацией технической инвентаризации, или технический план, составленный кадастровым инженером, имеющим квалификационный аттестат</w:t>
            </w:r>
            <w:r w:rsidR="00A03BC0"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="00A03BC0" w:rsidRPr="00412C5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6F6DEEB5" w14:textId="6895C0D2" w:rsidR="00E667F7" w:rsidRPr="00E667F7" w:rsidRDefault="00E667F7" w:rsidP="00E667F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Обязательно страхование.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30541F9D" w:rsidR="00BB49B6" w:rsidRPr="00412C56" w:rsidRDefault="00655BFB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 xml:space="preserve">Технический паспорт с экспликацией и поэтажным планом жилого </w:t>
            </w:r>
            <w:r>
              <w:rPr>
                <w:color w:val="000000" w:themeColor="text1"/>
                <w:sz w:val="22"/>
                <w:szCs w:val="22"/>
              </w:rPr>
              <w:t>дома</w:t>
            </w:r>
            <w:r w:rsidRPr="00655BFB">
              <w:rPr>
                <w:color w:val="000000" w:themeColor="text1"/>
                <w:sz w:val="22"/>
                <w:szCs w:val="22"/>
              </w:rPr>
              <w:t>, выданный организацией технической инвентаризации, или технический план, составленный кадастровым инженером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Pr="00412C56">
              <w:rPr>
                <w:color w:val="000000" w:themeColor="text1"/>
                <w:sz w:val="22"/>
                <w:szCs w:val="22"/>
              </w:rPr>
              <w:t>.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 На земельный участок предоставляется Выписка из ЕГРН с планом (схемой) земельного участка.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3430226F" w14:textId="77777777" w:rsidR="00C3557B" w:rsidRDefault="00BB49B6" w:rsidP="00C355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Недвижимое имущество, передаваемое в залог, не может быть старше </w:t>
            </w:r>
            <w:r w:rsidR="00A809CA">
              <w:rPr>
                <w:color w:val="000000" w:themeColor="text1"/>
                <w:sz w:val="22"/>
                <w:szCs w:val="22"/>
              </w:rPr>
              <w:t>7</w:t>
            </w:r>
            <w:r w:rsidR="004D4A72">
              <w:rPr>
                <w:color w:val="000000" w:themeColor="text1"/>
                <w:sz w:val="22"/>
                <w:szCs w:val="22"/>
              </w:rPr>
              <w:t>5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лет постройки. </w:t>
            </w:r>
          </w:p>
          <w:p w14:paraId="583A05F1" w14:textId="35A5BE30" w:rsidR="00BB49B6" w:rsidRPr="00C3557B" w:rsidRDefault="00C3557B" w:rsidP="00C355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D4A72">
              <w:rPr>
                <w:color w:val="000000" w:themeColor="text1"/>
                <w:sz w:val="22"/>
                <w:szCs w:val="22"/>
              </w:rPr>
              <w:t>При ипотеке земельного участка право залога распространяется также на находящиеся или строящиеся на земельном участке здани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или сооружени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залогодателя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4502DE7E" w14:textId="277858D7" w:rsidR="00BB49B6" w:rsidRPr="00412C56" w:rsidRDefault="00C3557B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BB49B6" w:rsidRPr="00412C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E667F7">
              <w:rPr>
                <w:color w:val="000000" w:themeColor="text1"/>
                <w:sz w:val="22"/>
                <w:szCs w:val="22"/>
              </w:rPr>
              <w:t xml:space="preserve">Обязательно </w:t>
            </w:r>
            <w:r w:rsidR="00E667F7" w:rsidRPr="00E667F7">
              <w:rPr>
                <w:color w:val="000000" w:themeColor="text1"/>
                <w:sz w:val="22"/>
                <w:szCs w:val="22"/>
              </w:rPr>
              <w:t>страхование</w:t>
            </w:r>
            <w:r w:rsidR="00BB49B6" w:rsidRPr="00E667F7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05EA3CBC" w:rsidR="00BB49B6" w:rsidRPr="00412C56" w:rsidRDefault="00655BFB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 xml:space="preserve">Технический паспорт с экспликацией и поэтажным планом </w:t>
            </w:r>
            <w:r>
              <w:rPr>
                <w:color w:val="000000" w:themeColor="text1"/>
                <w:sz w:val="22"/>
                <w:szCs w:val="22"/>
              </w:rPr>
              <w:t>не</w:t>
            </w:r>
            <w:r w:rsidRPr="00655BFB">
              <w:rPr>
                <w:color w:val="000000" w:themeColor="text1"/>
                <w:sz w:val="22"/>
                <w:szCs w:val="22"/>
              </w:rPr>
              <w:t>жилого помещения (здания), выданный организацией технической инвентаризации, или технический план, составленный кадастровым инженером, имеющим квалификационный аттестат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Pr="00412C56">
              <w:rPr>
                <w:color w:val="000000" w:themeColor="text1"/>
                <w:sz w:val="22"/>
                <w:szCs w:val="22"/>
              </w:rPr>
              <w:t>.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 На земельный участок предоставляется Выписка из ЕГРН с планом (схемой) земельного участка.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21090C7B" w:rsidR="00BB49B6" w:rsidRPr="00022149" w:rsidRDefault="00022149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2ACE69BE" w:rsidR="00BB49B6" w:rsidRPr="00022149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  <w:r w:rsidR="00022149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579F626A" w:rsidR="00BB49B6" w:rsidRPr="00C3557B" w:rsidRDefault="00BB49B6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C3557B">
              <w:rPr>
                <w:color w:val="000000" w:themeColor="text1"/>
                <w:sz w:val="22"/>
                <w:szCs w:val="22"/>
              </w:rPr>
              <w:t xml:space="preserve">Недвижимое имущество, передаваемое в залог, не может быть старше </w:t>
            </w:r>
            <w:r w:rsidR="004D4A72" w:rsidRPr="00C3557B">
              <w:rPr>
                <w:color w:val="000000" w:themeColor="text1"/>
                <w:sz w:val="22"/>
                <w:szCs w:val="22"/>
              </w:rPr>
              <w:t>7</w:t>
            </w:r>
            <w:r w:rsidRPr="00C3557B">
              <w:rPr>
                <w:color w:val="000000" w:themeColor="text1"/>
                <w:sz w:val="22"/>
                <w:szCs w:val="22"/>
              </w:rPr>
              <w:t>5 лет постройки. Залоговый дисконт земельного участка аналогичен дисконту строения на нем.</w:t>
            </w:r>
          </w:p>
          <w:p w14:paraId="4CEE138E" w14:textId="4EF4F989" w:rsidR="004D4A72" w:rsidRPr="00412C56" w:rsidRDefault="004D4A72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D4A72">
              <w:rPr>
                <w:color w:val="000000" w:themeColor="text1"/>
                <w:sz w:val="22"/>
                <w:szCs w:val="22"/>
              </w:rPr>
              <w:t>При ипотеке земельного участка право залога распространяется также на находящиеся или строящиеся на земельном участке здани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или сооружени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залогодателя</w:t>
            </w:r>
            <w:r w:rsidR="00C3557B">
              <w:rPr>
                <w:color w:val="000000" w:themeColor="text1"/>
                <w:sz w:val="22"/>
                <w:szCs w:val="22"/>
              </w:rPr>
              <w:t>.</w:t>
            </w:r>
          </w:p>
          <w:p w14:paraId="0689B8C0" w14:textId="2729F736" w:rsidR="00BB49B6" w:rsidRPr="00412C56" w:rsidRDefault="00E667F7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32B5C8EB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867904" w14:textId="0412BBA6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земельный участок 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с планом (схемой) земельного участка. </w:t>
            </w:r>
            <w:r w:rsidRPr="00412C56">
              <w:rPr>
                <w:color w:val="000000" w:themeColor="text1"/>
                <w:sz w:val="22"/>
                <w:szCs w:val="22"/>
              </w:rPr>
              <w:t>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5898C5A1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4B201609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70A4B9F5" w:rsidR="00BB49B6" w:rsidRPr="00022149" w:rsidRDefault="00022149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6F0DE378" w:rsidR="00BB49B6" w:rsidRPr="00022149" w:rsidRDefault="00022149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855F240" w14:textId="77777777" w:rsidR="00E667F7" w:rsidRPr="00412C56" w:rsidRDefault="00E667F7" w:rsidP="00E667F7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 xml:space="preserve">Примечание: </w:t>
      </w:r>
    </w:p>
    <w:p w14:paraId="46C20771" w14:textId="69098D75" w:rsidR="00E667F7" w:rsidRPr="00C3557B" w:rsidRDefault="00E667F7" w:rsidP="00C3557B">
      <w:pPr>
        <w:pStyle w:val="a5"/>
        <w:numPr>
          <w:ilvl w:val="0"/>
          <w:numId w:val="5"/>
        </w:numPr>
        <w:autoSpaceDE w:val="0"/>
        <w:autoSpaceDN w:val="0"/>
        <w:adjustRightInd w:val="0"/>
        <w:ind w:right="289"/>
        <w:jc w:val="both"/>
        <w:rPr>
          <w:color w:val="000000" w:themeColor="text1"/>
          <w:sz w:val="22"/>
          <w:szCs w:val="22"/>
        </w:rPr>
      </w:pPr>
      <w:r w:rsidRPr="00C3557B">
        <w:rPr>
          <w:color w:val="000000" w:themeColor="text1"/>
          <w:sz w:val="22"/>
          <w:szCs w:val="22"/>
        </w:rPr>
        <w:t>Обязательно страхование.</w:t>
      </w:r>
    </w:p>
    <w:p w14:paraId="011B0A14" w14:textId="43121137" w:rsidR="00C3557B" w:rsidRPr="00412C56" w:rsidRDefault="00C3557B" w:rsidP="00C3557B">
      <w:pPr>
        <w:pStyle w:val="a5"/>
        <w:numPr>
          <w:ilvl w:val="0"/>
          <w:numId w:val="5"/>
        </w:numPr>
        <w:autoSpaceDE w:val="0"/>
        <w:autoSpaceDN w:val="0"/>
        <w:adjustRightInd w:val="0"/>
        <w:ind w:right="289"/>
        <w:jc w:val="both"/>
        <w:rPr>
          <w:color w:val="000000" w:themeColor="text1"/>
          <w:sz w:val="22"/>
          <w:szCs w:val="22"/>
        </w:rPr>
      </w:pPr>
      <w:r w:rsidRPr="004D4A72">
        <w:rPr>
          <w:color w:val="000000" w:themeColor="text1"/>
          <w:sz w:val="22"/>
          <w:szCs w:val="22"/>
        </w:rPr>
        <w:t>При ипотеке земельного участка право залога распространяется также на находящиеся или строящиеся на земельном участке здани</w:t>
      </w:r>
      <w:r>
        <w:rPr>
          <w:color w:val="000000" w:themeColor="text1"/>
          <w:sz w:val="22"/>
          <w:szCs w:val="22"/>
        </w:rPr>
        <w:t>я</w:t>
      </w:r>
      <w:r w:rsidRPr="004D4A72">
        <w:rPr>
          <w:color w:val="000000" w:themeColor="text1"/>
          <w:sz w:val="22"/>
          <w:szCs w:val="22"/>
        </w:rPr>
        <w:t xml:space="preserve"> или сооружени</w:t>
      </w:r>
      <w:r>
        <w:rPr>
          <w:color w:val="000000" w:themeColor="text1"/>
          <w:sz w:val="22"/>
          <w:szCs w:val="22"/>
        </w:rPr>
        <w:t>я</w:t>
      </w:r>
      <w:r w:rsidRPr="004D4A72">
        <w:rPr>
          <w:color w:val="000000" w:themeColor="text1"/>
          <w:sz w:val="22"/>
          <w:szCs w:val="22"/>
        </w:rPr>
        <w:t xml:space="preserve"> залогодателя</w:t>
      </w:r>
      <w:r>
        <w:rPr>
          <w:color w:val="000000" w:themeColor="text1"/>
          <w:sz w:val="22"/>
          <w:szCs w:val="22"/>
        </w:rPr>
        <w:t>.</w:t>
      </w:r>
    </w:p>
    <w:p w14:paraId="08E8E0ED" w14:textId="77777777" w:rsidR="00C3557B" w:rsidRPr="00C3557B" w:rsidRDefault="00C3557B" w:rsidP="00C3557B">
      <w:pPr>
        <w:pStyle w:val="a5"/>
        <w:autoSpaceDE w:val="0"/>
        <w:autoSpaceDN w:val="0"/>
        <w:adjustRightInd w:val="0"/>
        <w:ind w:left="1069" w:right="289"/>
        <w:jc w:val="both"/>
        <w:rPr>
          <w:color w:val="000000" w:themeColor="text1"/>
          <w:sz w:val="22"/>
          <w:szCs w:val="22"/>
        </w:rPr>
      </w:pPr>
    </w:p>
    <w:p w14:paraId="7BD85D82" w14:textId="7E1632C2" w:rsidR="005C7C32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8526B9">
        <w:trPr>
          <w:trHeight w:val="378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документы, при наличии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5B19314A" w:rsidR="00BB49B6" w:rsidRPr="00022149" w:rsidRDefault="00022149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32E782EC" w:rsidR="00BB49B6" w:rsidRPr="00022149" w:rsidRDefault="00022149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10346A38" w14:textId="57078C23" w:rsidR="002B57AF" w:rsidRPr="00BB6AF1" w:rsidRDefault="002B57AF" w:rsidP="002B57AF">
      <w:pPr>
        <w:numPr>
          <w:ilvl w:val="0"/>
          <w:numId w:val="2"/>
        </w:numPr>
        <w:autoSpaceDE w:val="0"/>
        <w:autoSpaceDN w:val="0"/>
        <w:adjustRightInd w:val="0"/>
        <w:ind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BB6AF1">
        <w:rPr>
          <w:color w:val="000000" w:themeColor="text1"/>
          <w:sz w:val="22"/>
          <w:szCs w:val="22"/>
        </w:rPr>
        <w:t xml:space="preserve">Предоставляемый к залогу транспорт должен быть не </w:t>
      </w:r>
      <w:r>
        <w:rPr>
          <w:color w:val="000000" w:themeColor="text1"/>
          <w:sz w:val="22"/>
          <w:szCs w:val="22"/>
        </w:rPr>
        <w:t xml:space="preserve">старше 20 лет и </w:t>
      </w:r>
      <w:r w:rsidR="00807C1D">
        <w:rPr>
          <w:color w:val="000000" w:themeColor="text1"/>
          <w:sz w:val="22"/>
          <w:szCs w:val="22"/>
        </w:rPr>
        <w:t xml:space="preserve">не </w:t>
      </w:r>
      <w:r w:rsidRPr="00BB6AF1">
        <w:rPr>
          <w:color w:val="000000" w:themeColor="text1"/>
          <w:sz w:val="22"/>
          <w:szCs w:val="22"/>
        </w:rPr>
        <w:t>дешевле 300 000 рублей.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lastRenderedPageBreak/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43C5D2B9" w:rsidR="005C7C32" w:rsidRPr="00412C56" w:rsidRDefault="00AB61E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 xml:space="preserve">Подтверждение предоплаты поставщику за оборудование при оплате первоначального взноса (в случае положительного решения по </w:t>
            </w:r>
            <w:proofErr w:type="spellStart"/>
            <w:r w:rsidRPr="00412C56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412C56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</w:t>
            </w:r>
            <w:proofErr w:type="spellStart"/>
            <w:r w:rsidRPr="00412C56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аналогичен перечню документов по обеспечению возврата </w:t>
            </w:r>
            <w:proofErr w:type="spellStart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0B313FEC" w:rsidR="005C7C32" w:rsidRPr="00412C56" w:rsidRDefault="00AB61E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 xml:space="preserve">Подтверждение предоплаты поставщику за ТС/СТ при оплате первоначального взноса (в случае принятия положительного решения по </w:t>
            </w:r>
            <w:proofErr w:type="spellStart"/>
            <w:r w:rsidRPr="00412C56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412C56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ТС/СТ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63F4BB9" w14:textId="0AFB2BFE" w:rsidR="002B57AF" w:rsidRPr="00105EBC" w:rsidRDefault="005C7C32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</w:t>
            </w:r>
            <w:r w:rsidR="002B57AF" w:rsidRPr="00BB6AF1">
              <w:rPr>
                <w:b/>
                <w:color w:val="000000" w:themeColor="text1"/>
                <w:sz w:val="21"/>
                <w:szCs w:val="21"/>
              </w:rPr>
              <w:t xml:space="preserve"> Бывшими в употреблении являются ТС/СТ, реализуемые следующим после прежнего пользователя владельцем, с даты выпуска которых прошло не более:</w:t>
            </w:r>
          </w:p>
          <w:p w14:paraId="4548AAEF" w14:textId="77777777" w:rsidR="002B57AF" w:rsidRPr="00105EBC" w:rsidRDefault="002B57AF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10 лет –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для 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>отечественны</w:t>
            </w:r>
            <w:r>
              <w:rPr>
                <w:b/>
                <w:color w:val="000000" w:themeColor="text1"/>
                <w:sz w:val="21"/>
                <w:szCs w:val="21"/>
              </w:rPr>
              <w:t>х ТС/СТ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0FD26B8B" w14:textId="77777777" w:rsidR="002B57AF" w:rsidRPr="00105EBC" w:rsidRDefault="002B57AF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15 лет –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для 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>импортны</w:t>
            </w:r>
            <w:r>
              <w:rPr>
                <w:b/>
                <w:color w:val="000000" w:themeColor="text1"/>
                <w:sz w:val="21"/>
                <w:szCs w:val="21"/>
              </w:rPr>
              <w:t>х ТС/СТ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  </w:t>
            </w:r>
          </w:p>
          <w:p w14:paraId="4D5B09DB" w14:textId="1674695F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</w:t>
            </w:r>
            <w:proofErr w:type="spellStart"/>
            <w:r w:rsidRPr="00412C56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аналогичен перечню документов по обеспечению возврата </w:t>
            </w:r>
            <w:proofErr w:type="spellStart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 xml:space="preserve">Подтверждение предоплаты за недвижимое имущество при оплате первоначального взноса (в случае принятия положительного решения по </w:t>
            </w:r>
            <w:proofErr w:type="spellStart"/>
            <w:r w:rsidRPr="00412C56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412C56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</w:t>
            </w:r>
            <w:proofErr w:type="spellStart"/>
            <w:r w:rsidRPr="00412C56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аналогичен перечню документов по обеспечению возврата </w:t>
            </w:r>
            <w:proofErr w:type="spellStart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5F022B6" w14:textId="7C799DC8" w:rsidR="00677CBE" w:rsidRPr="00412C56" w:rsidRDefault="005C7C32" w:rsidP="00E16EF0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  <w:sectPr w:rsidR="00677CBE" w:rsidRPr="00412C56" w:rsidSect="008526B9">
          <w:footerReference w:type="default" r:id="rId7"/>
          <w:pgSz w:w="11906" w:h="16838"/>
          <w:pgMar w:top="284" w:right="1133" w:bottom="142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lastRenderedPageBreak/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., S (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8526B9">
        <w:trPr>
          <w:gridAfter w:val="3"/>
          <w:wAfter w:w="1141" w:type="dxa"/>
          <w:trHeight w:val="3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</w:r>
      <w:proofErr w:type="spellStart"/>
      <w:r w:rsidRPr="00412C56">
        <w:rPr>
          <w:sz w:val="20"/>
          <w:szCs w:val="20"/>
        </w:rPr>
        <w:t>М.п</w:t>
      </w:r>
      <w:proofErr w:type="spellEnd"/>
      <w:r w:rsidRPr="00412C56">
        <w:rPr>
          <w:sz w:val="20"/>
          <w:szCs w:val="20"/>
        </w:rPr>
        <w:t>.</w:t>
      </w:r>
    </w:p>
    <w:sectPr w:rsidR="003C07BE" w:rsidRPr="003C07BE" w:rsidSect="008526B9">
      <w:pgSz w:w="16838" w:h="11906" w:orient="landscape"/>
      <w:pgMar w:top="709" w:right="820" w:bottom="284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8E11" w14:textId="77777777" w:rsidR="00144932" w:rsidRDefault="00144932">
      <w:r>
        <w:separator/>
      </w:r>
    </w:p>
  </w:endnote>
  <w:endnote w:type="continuationSeparator" w:id="0">
    <w:p w14:paraId="39295B98" w14:textId="77777777" w:rsidR="00144932" w:rsidRDefault="0014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8526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A32F" w14:textId="77777777" w:rsidR="00144932" w:rsidRDefault="00144932">
      <w:r>
        <w:separator/>
      </w:r>
    </w:p>
  </w:footnote>
  <w:footnote w:type="continuationSeparator" w:id="0">
    <w:p w14:paraId="26B18E81" w14:textId="77777777" w:rsidR="00144932" w:rsidRDefault="0014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4AA"/>
    <w:multiLevelType w:val="hybridMultilevel"/>
    <w:tmpl w:val="8FA2AF92"/>
    <w:lvl w:ilvl="0" w:tplc="2462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474A6"/>
    <w:multiLevelType w:val="hybridMultilevel"/>
    <w:tmpl w:val="5D7CB996"/>
    <w:lvl w:ilvl="0" w:tplc="DCE26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E5776"/>
    <w:multiLevelType w:val="hybridMultilevel"/>
    <w:tmpl w:val="A5A2AAFE"/>
    <w:lvl w:ilvl="0" w:tplc="8010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5"/>
    <w:rsid w:val="00022149"/>
    <w:rsid w:val="00027800"/>
    <w:rsid w:val="0012424D"/>
    <w:rsid w:val="00144932"/>
    <w:rsid w:val="001700F1"/>
    <w:rsid w:val="00193A70"/>
    <w:rsid w:val="001B0D5C"/>
    <w:rsid w:val="001C204F"/>
    <w:rsid w:val="001D5384"/>
    <w:rsid w:val="002B57AF"/>
    <w:rsid w:val="002C183A"/>
    <w:rsid w:val="002C3D45"/>
    <w:rsid w:val="00330A81"/>
    <w:rsid w:val="00331D63"/>
    <w:rsid w:val="00361259"/>
    <w:rsid w:val="003C07BE"/>
    <w:rsid w:val="003E1497"/>
    <w:rsid w:val="00412C56"/>
    <w:rsid w:val="004D19F4"/>
    <w:rsid w:val="004D4A72"/>
    <w:rsid w:val="0051471F"/>
    <w:rsid w:val="00536644"/>
    <w:rsid w:val="005B74C0"/>
    <w:rsid w:val="005C7C32"/>
    <w:rsid w:val="005D5AAB"/>
    <w:rsid w:val="005F7364"/>
    <w:rsid w:val="00655BFB"/>
    <w:rsid w:val="00677CBE"/>
    <w:rsid w:val="00692E1D"/>
    <w:rsid w:val="007C2FBD"/>
    <w:rsid w:val="007D5306"/>
    <w:rsid w:val="007F4F39"/>
    <w:rsid w:val="00807C1D"/>
    <w:rsid w:val="0084242E"/>
    <w:rsid w:val="008526B9"/>
    <w:rsid w:val="0089263D"/>
    <w:rsid w:val="008947AB"/>
    <w:rsid w:val="00900772"/>
    <w:rsid w:val="00905F4B"/>
    <w:rsid w:val="0093161C"/>
    <w:rsid w:val="009928EB"/>
    <w:rsid w:val="00A03BC0"/>
    <w:rsid w:val="00A50596"/>
    <w:rsid w:val="00A809CA"/>
    <w:rsid w:val="00AA29D2"/>
    <w:rsid w:val="00AB01E6"/>
    <w:rsid w:val="00AB61E2"/>
    <w:rsid w:val="00AD0FED"/>
    <w:rsid w:val="00B02C17"/>
    <w:rsid w:val="00B15560"/>
    <w:rsid w:val="00B64E22"/>
    <w:rsid w:val="00B80ABA"/>
    <w:rsid w:val="00B87CC3"/>
    <w:rsid w:val="00BB49B6"/>
    <w:rsid w:val="00C3557B"/>
    <w:rsid w:val="00CA2092"/>
    <w:rsid w:val="00CE6F3C"/>
    <w:rsid w:val="00D60623"/>
    <w:rsid w:val="00DC37EF"/>
    <w:rsid w:val="00DE131E"/>
    <w:rsid w:val="00E16EF0"/>
    <w:rsid w:val="00E31696"/>
    <w:rsid w:val="00E667F7"/>
    <w:rsid w:val="00EA366F"/>
    <w:rsid w:val="00E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User</cp:lastModifiedBy>
  <cp:revision>6</cp:revision>
  <cp:lastPrinted>2023-07-18T07:55:00Z</cp:lastPrinted>
  <dcterms:created xsi:type="dcterms:W3CDTF">2023-06-15T09:03:00Z</dcterms:created>
  <dcterms:modified xsi:type="dcterms:W3CDTF">2023-07-18T07:57:00Z</dcterms:modified>
</cp:coreProperties>
</file>